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hint="default" w:ascii="Bookman Old Style"/>
          <w:lang w:val="ru-RU"/>
        </w:rPr>
      </w:pPr>
      <w:r>
        <w:rPr>
          <w:rFonts w:hint="default" w:ascii="Bookman Old Style"/>
          <w:lang w:val="ru-RU"/>
        </w:rPr>
        <w:t xml:space="preserve"> </w:t>
      </w:r>
      <w:r>
        <w:rPr>
          <w:rFonts w:hint="default" w:ascii="Bookman Old Style"/>
          <w:lang w:val="ru-RU"/>
        </w:rPr>
        <w:drawing>
          <wp:inline distT="0" distB="0" distL="114300" distR="114300">
            <wp:extent cx="6223000" cy="8558530"/>
            <wp:effectExtent l="0" t="0" r="6350" b="13970"/>
            <wp:docPr id="1" name="Изображение 1" descr="приказ 5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приказ 5 00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223000" cy="8558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pStyle w:val="11"/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>Должностные обязанности</w:t>
      </w:r>
    </w:p>
    <w:p>
      <w:pPr>
        <w:pStyle w:val="6"/>
        <w:shd w:val="clear" w:color="auto" w:fill="auto"/>
        <w:tabs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Руководитель структурного подразделения учреждения образования: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Руководит деятельностью структурного подразделения учреждения образования.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Организует образовательный процесс и внеурочную деятельность обучающихся в «Точке роста».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Обеспечивает выполнение учебных планов, общеобразовательных и программ дополнительного образования.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Принимает меры по методическому обеспечению учебно-воспитательного процесса.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Организует заключение договоров с заинтересованными предприятиями, учреждениями и организациями по подготовке кадров.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Обеспечивает комплектование Центра обучающимися (воспитанниками).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Создает необходимые социально-бытовые условия обучающимся (воспитанникам) и работникам учреждения.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Принимает меры по сохранению контингента обучающихся (воспитанников).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634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Вносит предложения руководству учреждения по подбору и расстановке кадров.</w:t>
      </w:r>
    </w:p>
    <w:p>
      <w:pPr>
        <w:pStyle w:val="6"/>
        <w:numPr>
          <w:ilvl w:val="0"/>
          <w:numId w:val="1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Обеспечивает развитие и укрепление учебно-материальной базы Центра, сохранность оборудования и инвентаря, соблюдение санитарно-гигиенических требований, правил и норм охраны труда и техники безопасности.</w:t>
      </w:r>
    </w:p>
    <w:p>
      <w:pPr>
        <w:pStyle w:val="11"/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>Права</w:t>
      </w:r>
    </w:p>
    <w:p>
      <w:pPr>
        <w:pStyle w:val="6"/>
        <w:shd w:val="clear" w:color="auto" w:fill="auto"/>
        <w:tabs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Руководитель структурного подразделения учреждения образования </w:t>
      </w:r>
      <w:r>
        <w:rPr>
          <w:rStyle w:val="9"/>
          <w:rFonts w:ascii="Bookman Old Style" w:hAnsi="Bookman Old Style"/>
        </w:rPr>
        <w:t>вправе: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Знакомиться с проектами решений руководства учреждения, касающихся деятельности подразделения.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Участвовать в обсуждении вопросов, касающихся исполняемых им должностных обязанностей.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Вносить на рассмотрение руководства учреждения предложения по улучшению деятельности структурного подразделения.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Осуществлять взаимодействие с сотрудниками всей организации.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Привлекать всех специалистов к решению задач, возложенных на данное структурное подразделение (если это предусмотрено положениями), если нет - то с разрешения руководителя учреждения образования).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Подписывать и визировать документы в пределах своей компетенции.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Вносить предложения о поощрении отличившихся работников, наложении взысканий на нарушителей производственной и трудовой дисциплины.</w:t>
      </w:r>
    </w:p>
    <w:p>
      <w:pPr>
        <w:pStyle w:val="6"/>
        <w:numPr>
          <w:ilvl w:val="0"/>
          <w:numId w:val="2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Требовать от руководства учреждения оказания содействия в исполнении своих должностных обязанностей и прав.</w:t>
      </w:r>
    </w:p>
    <w:p>
      <w:pPr>
        <w:pStyle w:val="11"/>
        <w:shd w:val="clear" w:color="auto" w:fill="auto"/>
        <w:tabs>
          <w:tab w:val="left" w:pos="9781"/>
        </w:tabs>
        <w:spacing w:line="276" w:lineRule="auto"/>
        <w:ind w:right="30"/>
        <w:rPr>
          <w:rFonts w:ascii="Bookman Old Style" w:hAnsi="Bookman Old Style"/>
          <w:color w:val="C00000"/>
          <w:sz w:val="24"/>
          <w:szCs w:val="24"/>
        </w:rPr>
      </w:pPr>
      <w:r>
        <w:rPr>
          <w:rFonts w:ascii="Bookman Old Style" w:hAnsi="Bookman Old Style"/>
          <w:color w:val="C00000"/>
          <w:sz w:val="24"/>
          <w:szCs w:val="24"/>
        </w:rPr>
        <w:t xml:space="preserve"> Ответственность</w:t>
      </w:r>
    </w:p>
    <w:p>
      <w:pPr>
        <w:pStyle w:val="6"/>
        <w:shd w:val="clear" w:color="auto" w:fill="auto"/>
        <w:tabs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Руководитель структурного подразделения учреждения образования </w:t>
      </w:r>
      <w:r>
        <w:rPr>
          <w:rStyle w:val="9"/>
          <w:rFonts w:ascii="Bookman Old Style" w:hAnsi="Bookman Old Style"/>
        </w:rPr>
        <w:t>несет ответственность: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За ненадлежащее исполнение или неисполнение своих должностных обязанностей, предусмотренных настоящей должностной инструкцией, - в пределах, определенных действующим трудовым законодательством Российской Федерации.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Федерации.</w:t>
      </w:r>
    </w:p>
    <w:p>
      <w:pPr>
        <w:pStyle w:val="6"/>
        <w:numPr>
          <w:ilvl w:val="0"/>
          <w:numId w:val="3"/>
        </w:numPr>
        <w:shd w:val="clear" w:color="auto" w:fill="auto"/>
        <w:tabs>
          <w:tab w:val="left" w:pos="368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</w:r>
    </w:p>
    <w:p>
      <w:pPr>
        <w:pStyle w:val="8"/>
        <w:shd w:val="clear" w:color="auto" w:fill="auto"/>
        <w:tabs>
          <w:tab w:val="left" w:pos="9781"/>
        </w:tabs>
        <w:spacing w:before="0" w:after="0" w:line="276" w:lineRule="auto"/>
        <w:ind w:right="30"/>
        <w:jc w:val="both"/>
        <w:rPr>
          <w:rFonts w:ascii="Bookman Old Style" w:hAnsi="Bookman Old Style"/>
          <w:color w:val="C00000"/>
        </w:rPr>
      </w:pPr>
      <w:r>
        <w:rPr>
          <w:rFonts w:ascii="Bookman Old Style" w:hAnsi="Bookman Old Style"/>
          <w:color w:val="C00000"/>
        </w:rPr>
        <w:t>Заключительные положения</w:t>
      </w:r>
    </w:p>
    <w:p>
      <w:pPr>
        <w:pStyle w:val="6"/>
        <w:shd w:val="clear" w:color="auto" w:fill="auto"/>
        <w:tabs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Настоящая должностная инструкция разработана на основе Профессионального стандарта, утвержденного Приказом Министерства труда и социальной защиты Российской Федерации от 08.09.2015 </w:t>
      </w:r>
      <w:r>
        <w:rPr>
          <w:rFonts w:ascii="Bookman Old Style" w:hAnsi="Bookman Old Style"/>
          <w:lang w:val="en-US"/>
        </w:rPr>
        <w:t>N</w:t>
      </w:r>
      <w:r>
        <w:rPr>
          <w:rFonts w:ascii="Bookman Old Style" w:hAnsi="Bookman Old Style"/>
        </w:rPr>
        <w:t xml:space="preserve"> 613н.</w:t>
      </w:r>
    </w:p>
    <w:p>
      <w:pPr>
        <w:pStyle w:val="6"/>
        <w:shd w:val="clear" w:color="auto" w:fill="auto"/>
        <w:tabs>
          <w:tab w:val="left" w:pos="885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2.Данная должностная инструкция определяет основные трудовые функции работника, которые могут быть дополнены, расширены или конкретизированы дополнительными соглашениями между сторонами.</w:t>
      </w:r>
    </w:p>
    <w:p>
      <w:pPr>
        <w:pStyle w:val="6"/>
        <w:shd w:val="clear" w:color="auto" w:fill="auto"/>
        <w:tabs>
          <w:tab w:val="left" w:pos="885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3.Должностная инструкция не должна противоречить трудовому соглашению заключенного между работником и работодателем. В случае противоречия, приоритет имеет трудовое соглашение.</w:t>
      </w:r>
    </w:p>
    <w:p>
      <w:pPr>
        <w:pStyle w:val="6"/>
        <w:shd w:val="clear" w:color="auto" w:fill="auto"/>
        <w:tabs>
          <w:tab w:val="left" w:pos="885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4.Должностная инструкция изготавливается в двух идентичных экземплярах и утверждается руководителем организации.</w:t>
      </w:r>
    </w:p>
    <w:p>
      <w:pPr>
        <w:pStyle w:val="6"/>
        <w:shd w:val="clear" w:color="auto" w:fill="auto"/>
        <w:tabs>
          <w:tab w:val="left" w:pos="885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5.Каждый экземпляр данного документа подписывается всеми заинтересованными лицами и подлежит доведению до работника под роспись.</w:t>
      </w:r>
    </w:p>
    <w:p>
      <w:pPr>
        <w:pStyle w:val="6"/>
        <w:shd w:val="clear" w:color="auto" w:fill="auto"/>
        <w:tabs>
          <w:tab w:val="left" w:pos="885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6.Один из полностью заполненных экземпляров подлежит обязательной передаче работнику для использования в трудовой деятельности.</w:t>
      </w:r>
    </w:p>
    <w:p>
      <w:pPr>
        <w:pStyle w:val="6"/>
        <w:shd w:val="clear" w:color="auto" w:fill="auto"/>
        <w:tabs>
          <w:tab w:val="left" w:pos="885"/>
          <w:tab w:val="left" w:pos="9781"/>
        </w:tabs>
        <w:spacing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7.Ознакомление работника с настоящей должностной инструкцией осуществляется при приеме на работу (до подписания трудового договора).</w:t>
      </w:r>
    </w:p>
    <w:p>
      <w:pPr>
        <w:pStyle w:val="6"/>
        <w:shd w:val="clear" w:color="auto" w:fill="auto"/>
        <w:tabs>
          <w:tab w:val="left" w:pos="885"/>
          <w:tab w:val="left" w:pos="9781"/>
        </w:tabs>
        <w:spacing w:before="15" w:after="15" w:line="276" w:lineRule="auto"/>
        <w:ind w:right="30"/>
        <w:rPr>
          <w:rFonts w:ascii="Bookman Old Style" w:hAnsi="Bookman Old Style"/>
        </w:rPr>
      </w:pPr>
      <w:r>
        <w:rPr>
          <w:rFonts w:ascii="Bookman Old Style" w:hAnsi="Bookman Old Style"/>
        </w:rPr>
        <w:t>8.Факт ознакомления работника с настоящей должностной инструкцией подтверждается подписью в экземпляре должностной инструкции, хранящемся у работодателя.</w:t>
      </w:r>
    </w:p>
    <w:p>
      <w:pPr>
        <w:tabs>
          <w:tab w:val="left" w:pos="9781"/>
        </w:tabs>
        <w:ind w:right="30"/>
        <w:rPr>
          <w:sz w:val="2"/>
          <w:szCs w:val="2"/>
        </w:rPr>
        <w:sectPr>
          <w:pgSz w:w="11909" w:h="16838"/>
          <w:pgMar w:top="680" w:right="680" w:bottom="680" w:left="1418" w:header="0" w:footer="6" w:gutter="0"/>
          <w:cols w:space="720" w:num="1"/>
          <w:docGrid w:linePitch="360" w:charSpace="0"/>
        </w:sectPr>
      </w:pPr>
    </w:p>
    <w:p>
      <w:pPr>
        <w:pStyle w:val="6"/>
        <w:shd w:val="clear" w:color="auto" w:fill="auto"/>
        <w:spacing w:line="274" w:lineRule="exact"/>
      </w:pPr>
    </w:p>
    <w:p>
      <w:pPr>
        <w:spacing w:before="100" w:beforeAutospacing="1" w:after="100" w:afterAutospacing="1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С инструкцией ознакомлен (а): </w:t>
      </w:r>
    </w:p>
    <w:p>
      <w:pPr>
        <w:spacing w:before="100" w:beforeAutospacing="1" w:after="100" w:afterAutospacing="1" w:line="276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 / _________________________/</w:t>
      </w:r>
    </w:p>
    <w:p>
      <w:pPr>
        <w:spacing w:before="100" w:beforeAutospacing="1" w:after="100" w:afterAutospacing="1" w:line="276" w:lineRule="auto"/>
        <w:ind w:right="-4045"/>
        <w:jc w:val="right"/>
        <w:rPr>
          <w:rFonts w:ascii="Bookman Old Style" w:hAnsi="Bookman Old Style"/>
        </w:rPr>
      </w:pPr>
    </w:p>
    <w:p>
      <w:pPr>
        <w:spacing w:before="100" w:beforeAutospacing="1" w:after="100" w:afterAutospacing="1" w:line="276" w:lineRule="auto"/>
        <w:ind w:right="-4045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Дата ознакомления  «____»  _____________________ 2021 года</w:t>
      </w:r>
    </w:p>
    <w:p/>
    <w:sectPr>
      <w:pgSz w:w="11906" w:h="16838"/>
      <w:pgMar w:top="567" w:right="567" w:bottom="567" w:left="56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Courier New">
    <w:panose1 w:val="02070309020205020404"/>
    <w:charset w:val="CC"/>
    <w:family w:val="modern"/>
    <w:pitch w:val="default"/>
    <w:sig w:usb0="E0002AFF" w:usb1="C0007843" w:usb2="00000009" w:usb3="00000000" w:csb0="400001FF" w:csb1="FFFF0000"/>
  </w:font>
  <w:font w:name="Bookman Old Style">
    <w:panose1 w:val="02050604050505020204"/>
    <w:charset w:val="CC"/>
    <w:family w:val="roman"/>
    <w:pitch w:val="default"/>
    <w:sig w:usb0="00000287" w:usb1="00000000" w:usb2="00000000" w:usb3="00000000" w:csb0="2000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450044"/>
    <w:multiLevelType w:val="multilevel"/>
    <w:tmpl w:val="55450044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60532CE1"/>
    <w:multiLevelType w:val="multilevel"/>
    <w:tmpl w:val="60532CE1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2">
    <w:nsid w:val="6D9248CF"/>
    <w:multiLevelType w:val="multilevel"/>
    <w:tmpl w:val="6D9248CF"/>
    <w:lvl w:ilvl="0" w:tentative="0">
      <w:start w:val="1"/>
      <w:numFmt w:val="decimal"/>
      <w:lvlText w:val="%1."/>
      <w:lvlJc w:val="left"/>
      <w:rPr>
        <w:rFonts w:ascii="Times New Roman" w:hAnsi="Times New Roman" w:eastAsia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DD02A4"/>
    <w:rsid w:val="006C470F"/>
    <w:rsid w:val="00836165"/>
    <w:rsid w:val="00B6133D"/>
    <w:rsid w:val="00BA526D"/>
    <w:rsid w:val="00DD02A4"/>
    <w:rsid w:val="62BB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uiPriority w:val="0"/>
    <w:pPr>
      <w:widowControl w:val="0"/>
      <w:spacing w:after="0" w:line="240" w:lineRule="auto"/>
    </w:pPr>
    <w:rPr>
      <w:rFonts w:ascii="Courier New" w:hAnsi="Courier New" w:eastAsia="Courier New" w:cs="Courier New"/>
      <w:color w:val="000000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2"/>
    <w:basedOn w:val="1"/>
    <w:link w:val="13"/>
    <w:uiPriority w:val="0"/>
    <w:pPr>
      <w:widowControl/>
      <w:jc w:val="both"/>
    </w:pPr>
    <w:rPr>
      <w:rFonts w:ascii="Times New Roman" w:hAnsi="Times New Roman" w:eastAsia="Times New Roman" w:cs="Times New Roman"/>
      <w:color w:val="auto"/>
    </w:rPr>
  </w:style>
  <w:style w:type="character" w:customStyle="1" w:styleId="5">
    <w:name w:val="Основной текст_"/>
    <w:basedOn w:val="2"/>
    <w:link w:val="6"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6">
    <w:name w:val="Основной текст6"/>
    <w:basedOn w:val="1"/>
    <w:link w:val="5"/>
    <w:uiPriority w:val="0"/>
    <w:pPr>
      <w:shd w:val="clear" w:color="auto" w:fill="FFFFFF"/>
      <w:spacing w:line="322" w:lineRule="exact"/>
      <w:jc w:val="both"/>
    </w:pPr>
    <w:rPr>
      <w:rFonts w:ascii="Times New Roman" w:hAnsi="Times New Roman" w:eastAsia="Times New Roman" w:cs="Times New Roman"/>
      <w:color w:val="auto"/>
      <w:sz w:val="22"/>
      <w:szCs w:val="22"/>
      <w:lang w:eastAsia="en-US"/>
    </w:rPr>
  </w:style>
  <w:style w:type="character" w:customStyle="1" w:styleId="7">
    <w:name w:val="Основной текст (2)_"/>
    <w:basedOn w:val="2"/>
    <w:link w:val="8"/>
    <w:uiPriority w:val="0"/>
    <w:rPr>
      <w:rFonts w:ascii="Times New Roman" w:hAnsi="Times New Roman" w:eastAsia="Times New Roman" w:cs="Times New Roman"/>
      <w:b/>
      <w:bCs/>
      <w:shd w:val="clear" w:color="auto" w:fill="FFFFFF"/>
    </w:rPr>
  </w:style>
  <w:style w:type="paragraph" w:customStyle="1" w:styleId="8">
    <w:name w:val="Основной текст (2)"/>
    <w:basedOn w:val="1"/>
    <w:link w:val="7"/>
    <w:uiPriority w:val="0"/>
    <w:pPr>
      <w:shd w:val="clear" w:color="auto" w:fill="FFFFFF"/>
      <w:spacing w:before="480" w:after="120" w:line="0" w:lineRule="atLeast"/>
      <w:jc w:val="center"/>
    </w:pPr>
    <w:rPr>
      <w:rFonts w:ascii="Times New Roman" w:hAnsi="Times New Roman" w:eastAsia="Times New Roman" w:cs="Times New Roman"/>
      <w:b/>
      <w:bCs/>
      <w:color w:val="auto"/>
      <w:sz w:val="22"/>
      <w:szCs w:val="22"/>
      <w:lang w:eastAsia="en-US"/>
    </w:rPr>
  </w:style>
  <w:style w:type="character" w:customStyle="1" w:styleId="9">
    <w:name w:val="Основной текст + Полужирный"/>
    <w:basedOn w:val="5"/>
    <w:uiPriority w:val="0"/>
    <w:rPr>
      <w:b/>
      <w:bCs/>
      <w:color w:val="000000"/>
      <w:spacing w:val="0"/>
      <w:w w:val="100"/>
      <w:position w:val="0"/>
      <w:sz w:val="24"/>
      <w:szCs w:val="24"/>
      <w:lang w:val="ru-RU"/>
    </w:rPr>
  </w:style>
  <w:style w:type="character" w:customStyle="1" w:styleId="10">
    <w:name w:val="Основной текст (3)_"/>
    <w:basedOn w:val="2"/>
    <w:link w:val="11"/>
    <w:uiPriority w:val="0"/>
    <w:rPr>
      <w:rFonts w:ascii="Times New Roman" w:hAnsi="Times New Roman" w:eastAsia="Times New Roman" w:cs="Times New Roman"/>
      <w:b/>
      <w:bCs/>
      <w:i/>
      <w:iCs/>
      <w:sz w:val="23"/>
      <w:szCs w:val="23"/>
      <w:shd w:val="clear" w:color="auto" w:fill="FFFFFF"/>
    </w:rPr>
  </w:style>
  <w:style w:type="paragraph" w:customStyle="1" w:styleId="11">
    <w:name w:val="Основной текст (3)"/>
    <w:basedOn w:val="1"/>
    <w:link w:val="10"/>
    <w:uiPriority w:val="0"/>
    <w:pPr>
      <w:shd w:val="clear" w:color="auto" w:fill="FFFFFF"/>
      <w:spacing w:line="274" w:lineRule="exact"/>
      <w:jc w:val="both"/>
    </w:pPr>
    <w:rPr>
      <w:rFonts w:ascii="Times New Roman" w:hAnsi="Times New Roman" w:eastAsia="Times New Roman" w:cs="Times New Roman"/>
      <w:b/>
      <w:bCs/>
      <w:i/>
      <w:iCs/>
      <w:color w:val="auto"/>
      <w:sz w:val="23"/>
      <w:szCs w:val="23"/>
      <w:lang w:eastAsia="en-US"/>
    </w:rPr>
  </w:style>
  <w:style w:type="character" w:customStyle="1" w:styleId="12">
    <w:name w:val="Основной текст (2) + 11;5 pt;Курсив"/>
    <w:basedOn w:val="7"/>
    <w:uiPriority w:val="0"/>
    <w:rPr>
      <w:i/>
      <w:iCs/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3">
    <w:name w:val="Основной текст 2 Знак"/>
    <w:basedOn w:val="2"/>
    <w:link w:val="4"/>
    <w:uiPriority w:val="0"/>
    <w:rPr>
      <w:rFonts w:ascii="Times New Roman" w:hAnsi="Times New Roman" w:eastAsia="Times New Roman" w:cs="Times New Roman"/>
      <w:sz w:val="24"/>
      <w:szCs w:val="24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965</Words>
  <Characters>5504</Characters>
  <Lines>45</Lines>
  <Paragraphs>12</Paragraphs>
  <TotalTime>14</TotalTime>
  <ScaleCrop>false</ScaleCrop>
  <LinksUpToDate>false</LinksUpToDate>
  <CharactersWithSpaces>6457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2021-08-18T11:06:00Z</dcterms:created>
  <dc:creator>user</dc:creator>
  <cp:lastModifiedBy>USERIS</cp:lastModifiedBy>
  <dcterms:modified xsi:type="dcterms:W3CDTF">2021-08-21T17:38:22Z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82F96B6A07744699BC6BDEBC0D828194</vt:lpwstr>
  </property>
</Properties>
</file>